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0E" w:rsidRDefault="0090730E" w:rsidP="0090730E">
      <w:pPr>
        <w:pStyle w:val="a3"/>
        <w:rPr>
          <w:rFonts w:ascii="Times New Roman" w:hAnsi="Times New Roman"/>
          <w:b w:val="0"/>
          <w:sz w:val="28"/>
          <w:szCs w:val="28"/>
        </w:rPr>
      </w:pPr>
      <w:r w:rsidRPr="00F14F22">
        <w:rPr>
          <w:rFonts w:ascii="Times New Roman" w:hAnsi="Times New Roman"/>
          <w:b w:val="0"/>
          <w:sz w:val="28"/>
          <w:szCs w:val="28"/>
        </w:rPr>
        <w:t>«Темная» материя.</w:t>
      </w:r>
    </w:p>
    <w:p w:rsidR="0090730E" w:rsidRPr="00F14F22" w:rsidRDefault="0090730E" w:rsidP="0090730E">
      <w:pPr>
        <w:pStyle w:val="a3"/>
        <w:rPr>
          <w:rFonts w:ascii="Times New Roman" w:hAnsi="Times New Roman"/>
          <w:b w:val="0"/>
          <w:sz w:val="28"/>
          <w:szCs w:val="28"/>
        </w:rPr>
      </w:pPr>
      <w:r w:rsidRPr="00F14F22">
        <w:rPr>
          <w:rFonts w:ascii="Times New Roman" w:hAnsi="Times New Roman"/>
          <w:b w:val="0"/>
          <w:sz w:val="28"/>
          <w:szCs w:val="28"/>
        </w:rPr>
        <w:t>Лялин А.В.</w:t>
      </w:r>
    </w:p>
    <w:p w:rsidR="0090730E" w:rsidRPr="00F14F22" w:rsidRDefault="0090730E" w:rsidP="0090730E">
      <w:pPr>
        <w:ind w:firstLine="708"/>
        <w:jc w:val="center"/>
        <w:rPr>
          <w:rStyle w:val="a5"/>
          <w:rFonts w:ascii="Times New Roman" w:hAnsi="Times New Roman" w:cs="Times New Roman"/>
          <w:iCs w:val="0"/>
          <w:sz w:val="28"/>
          <w:szCs w:val="28"/>
        </w:rPr>
      </w:pPr>
      <w:r w:rsidRPr="00F14F22">
        <w:rPr>
          <w:rFonts w:ascii="Times New Roman" w:hAnsi="Times New Roman" w:cs="Times New Roman"/>
          <w:i/>
          <w:sz w:val="28"/>
          <w:szCs w:val="28"/>
        </w:rPr>
        <w:t>Предлагается теория инерционных вихревых полей, которые не     регистрируются имеющимися сегодня технологиями.</w:t>
      </w:r>
    </w:p>
    <w:p w:rsidR="000D1452" w:rsidRDefault="0090730E" w:rsidP="000D1452">
      <w:pPr>
        <w:ind w:firstLine="708"/>
        <w:jc w:val="both"/>
        <w:rPr>
          <w:rFonts w:ascii="Times New Roman" w:hAnsi="Times New Roman" w:cs="Times New Roman"/>
          <w:sz w:val="28"/>
          <w:szCs w:val="28"/>
        </w:rPr>
      </w:pPr>
      <w:r w:rsidRPr="00F14F22">
        <w:rPr>
          <w:rFonts w:ascii="Times New Roman" w:hAnsi="Times New Roman" w:cs="Times New Roman"/>
          <w:sz w:val="28"/>
          <w:szCs w:val="28"/>
        </w:rPr>
        <w:t>В статье автора «Вычисление масс элементарных частиц и темной материи», опубликованной на сайте «Ньютоновское общество», массы стабильных частиц (протона, электрона) определены по двум условиям: 1)Выполнение принципа наименьшего действия и 2)Кинетическая энергия образовавшейся стабильной частицы равна энергии покоя этой частицы:</w:t>
      </w:r>
      <w:r>
        <w:rPr>
          <w:rFonts w:ascii="Times New Roman" w:hAnsi="Times New Roman"/>
          <w:sz w:val="28"/>
          <w:szCs w:val="28"/>
        </w:rPr>
        <w:t xml:space="preserve"> </w:t>
      </w:r>
      <w:r w:rsidRPr="00E600F0">
        <w:rPr>
          <w:rFonts w:ascii="Times New Roman" w:hAnsi="Times New Roman"/>
          <w:position w:val="-12"/>
          <w:sz w:val="28"/>
          <w:szCs w:val="28"/>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pt" o:ole="">
            <v:imagedata r:id="rId6" o:title=""/>
          </v:shape>
          <o:OLEObject Type="Embed" ProgID="Equation.3" ShapeID="_x0000_i1025" DrawAspect="Content" ObjectID="_1502349894" r:id="rId7"/>
        </w:object>
      </w:r>
      <w:r w:rsidRPr="00F14F22">
        <w:rPr>
          <w:rFonts w:ascii="Times New Roman" w:hAnsi="Times New Roman" w:cs="Times New Roman"/>
          <w:sz w:val="28"/>
          <w:szCs w:val="28"/>
        </w:rPr>
        <w:t>. Второе условие является причиной стабильного состояния вихревых полей. Действительно, если</w:t>
      </w:r>
    </w:p>
    <w:p w:rsidR="0090730E" w:rsidRDefault="0090730E" w:rsidP="000D1452">
      <w:pPr>
        <w:ind w:firstLine="708"/>
        <w:jc w:val="both"/>
        <w:rPr>
          <w:rFonts w:ascii="Times New Roman" w:hAnsi="Times New Roman"/>
          <w:sz w:val="28"/>
          <w:szCs w:val="28"/>
        </w:rPr>
      </w:pPr>
      <w:r w:rsidRPr="00E600F0">
        <w:rPr>
          <w:rFonts w:ascii="Times New Roman" w:hAnsi="Times New Roman"/>
          <w:sz w:val="28"/>
          <w:szCs w:val="28"/>
        </w:rPr>
        <w:t xml:space="preserve"> </w:t>
      </w:r>
      <w:r w:rsidR="000D1452">
        <w:rPr>
          <w:rFonts w:ascii="Times New Roman" w:hAnsi="Times New Roman"/>
          <w:sz w:val="28"/>
          <w:szCs w:val="28"/>
        </w:rPr>
        <w:t xml:space="preserve">              </w:t>
      </w:r>
      <w:r w:rsidRPr="00E600F0">
        <w:rPr>
          <w:rFonts w:ascii="Times New Roman" w:hAnsi="Times New Roman"/>
          <w:sz w:val="28"/>
          <w:szCs w:val="28"/>
        </w:rPr>
        <w:t xml:space="preserve"> </w:t>
      </w:r>
      <w:r w:rsidR="000D1452" w:rsidRPr="00E600F0">
        <w:rPr>
          <w:rFonts w:ascii="Times New Roman" w:hAnsi="Times New Roman"/>
          <w:position w:val="-66"/>
          <w:sz w:val="28"/>
          <w:szCs w:val="28"/>
        </w:rPr>
        <w:object w:dxaOrig="2360" w:dyaOrig="1200">
          <v:shape id="_x0000_i1053" type="#_x0000_t75" style="width:117.75pt;height:60pt" o:ole="">
            <v:imagedata r:id="rId8" o:title=""/>
          </v:shape>
          <o:OLEObject Type="Embed" ProgID="Equation.3" ShapeID="_x0000_i1053" DrawAspect="Content" ObjectID="_1502349895" r:id="rId9"/>
        </w:object>
      </w:r>
      <w:r w:rsidR="000D1452">
        <w:rPr>
          <w:rFonts w:ascii="Times New Roman" w:hAnsi="Times New Roman"/>
          <w:sz w:val="28"/>
          <w:szCs w:val="28"/>
        </w:rPr>
        <w:t xml:space="preserve"> ,  то</w:t>
      </w:r>
      <w:r>
        <w:rPr>
          <w:rFonts w:ascii="Times New Roman" w:hAnsi="Times New Roman"/>
          <w:sz w:val="28"/>
          <w:szCs w:val="28"/>
        </w:rPr>
        <w:t xml:space="preserve"> </w:t>
      </w:r>
      <w:r w:rsidRPr="00E600F0">
        <w:rPr>
          <w:rFonts w:ascii="Times New Roman" w:hAnsi="Times New Roman"/>
          <w:position w:val="-36"/>
          <w:sz w:val="28"/>
          <w:szCs w:val="28"/>
        </w:rPr>
        <w:object w:dxaOrig="2900" w:dyaOrig="840">
          <v:shape id="_x0000_i1026" type="#_x0000_t75" style="width:144.75pt;height:42pt" o:ole="">
            <v:imagedata r:id="rId10" o:title=""/>
          </v:shape>
          <o:OLEObject Type="Embed" ProgID="Equation.3" ShapeID="_x0000_i1026" DrawAspect="Content" ObjectID="_1502349896" r:id="rId11"/>
        </w:object>
      </w:r>
    </w:p>
    <w:p w:rsidR="0090730E" w:rsidRDefault="0090730E" w:rsidP="00085ACE">
      <w:pPr>
        <w:jc w:val="both"/>
        <w:rPr>
          <w:rFonts w:ascii="Times New Roman" w:hAnsi="Times New Roman"/>
          <w:sz w:val="28"/>
          <w:szCs w:val="28"/>
        </w:rPr>
      </w:pPr>
      <w:r w:rsidRPr="00F14F22">
        <w:rPr>
          <w:rFonts w:ascii="Times New Roman" w:hAnsi="Times New Roman" w:cs="Times New Roman"/>
          <w:sz w:val="28"/>
          <w:szCs w:val="28"/>
        </w:rPr>
        <w:t xml:space="preserve">где   </w:t>
      </w:r>
      <w:r w:rsidRPr="007B0007">
        <w:rPr>
          <w:rFonts w:ascii="Times New Roman" w:hAnsi="Times New Roman"/>
          <w:position w:val="-26"/>
          <w:sz w:val="28"/>
          <w:szCs w:val="28"/>
        </w:rPr>
        <w:object w:dxaOrig="1540" w:dyaOrig="720">
          <v:shape id="_x0000_i1027" type="#_x0000_t75" style="width:77.25pt;height:36pt" o:ole="">
            <v:imagedata r:id="rId12" o:title=""/>
          </v:shape>
          <o:OLEObject Type="Embed" ProgID="Equation.3" ShapeID="_x0000_i1027" DrawAspect="Content" ObjectID="_1502349897" r:id="rId13"/>
        </w:object>
      </w:r>
      <w:r>
        <w:rPr>
          <w:rFonts w:ascii="Times New Roman" w:hAnsi="Times New Roman"/>
          <w:sz w:val="28"/>
          <w:szCs w:val="28"/>
        </w:rPr>
        <w:t>,</w:t>
      </w:r>
      <w:r w:rsidRPr="00F14F22">
        <w:rPr>
          <w:rFonts w:ascii="Times New Roman" w:hAnsi="Times New Roman" w:cs="Times New Roman"/>
          <w:sz w:val="28"/>
          <w:szCs w:val="28"/>
        </w:rPr>
        <w:t xml:space="preserve"> -энергия вихревых полей, </w:t>
      </w:r>
      <w:r w:rsidRPr="007B0007">
        <w:rPr>
          <w:rFonts w:ascii="Times New Roman" w:hAnsi="Times New Roman"/>
          <w:position w:val="-36"/>
          <w:sz w:val="28"/>
          <w:szCs w:val="28"/>
        </w:rPr>
        <w:object w:dxaOrig="2079" w:dyaOrig="840">
          <v:shape id="_x0000_i1028" type="#_x0000_t75" style="width:104.25pt;height:42pt" o:ole="">
            <v:imagedata r:id="rId14" o:title=""/>
          </v:shape>
          <o:OLEObject Type="Embed" ProgID="Equation.3" ShapeID="_x0000_i1028" DrawAspect="Content" ObjectID="_1502349898" r:id="rId15"/>
        </w:object>
      </w:r>
      <w:r w:rsidRPr="00F14F22">
        <w:rPr>
          <w:rFonts w:ascii="Times New Roman" w:hAnsi="Times New Roman" w:cs="Times New Roman"/>
          <w:sz w:val="28"/>
          <w:szCs w:val="28"/>
        </w:rPr>
        <w:t xml:space="preserve">-энергия стабилизации вращения этих полей, </w:t>
      </w:r>
      <w:r w:rsidRPr="007B0007">
        <w:rPr>
          <w:rFonts w:ascii="Times New Roman" w:hAnsi="Times New Roman"/>
          <w:position w:val="-12"/>
          <w:sz w:val="28"/>
          <w:szCs w:val="28"/>
        </w:rPr>
        <w:object w:dxaOrig="320" w:dyaOrig="360">
          <v:shape id="_x0000_i1029" type="#_x0000_t75" style="width:15.75pt;height:18pt" o:ole="">
            <v:imagedata r:id="rId16" o:title=""/>
          </v:shape>
          <o:OLEObject Type="Embed" ProgID="Equation.3" ShapeID="_x0000_i1029" DrawAspect="Content" ObjectID="_1502349899" r:id="rId17"/>
        </w:object>
      </w:r>
      <w:r w:rsidRPr="00F14F22">
        <w:rPr>
          <w:rFonts w:ascii="Times New Roman" w:hAnsi="Times New Roman" w:cs="Times New Roman"/>
          <w:sz w:val="28"/>
          <w:szCs w:val="28"/>
        </w:rPr>
        <w:t>- э</w:t>
      </w:r>
      <w:r>
        <w:rPr>
          <w:rFonts w:ascii="Times New Roman" w:hAnsi="Times New Roman"/>
          <w:sz w:val="28"/>
          <w:szCs w:val="28"/>
        </w:rPr>
        <w:t>нергия покоя  стабильной частицы.</w:t>
      </w:r>
    </w:p>
    <w:p w:rsidR="0090730E" w:rsidRDefault="0090730E" w:rsidP="00085ACE">
      <w:pPr>
        <w:ind w:firstLine="708"/>
        <w:jc w:val="both"/>
        <w:rPr>
          <w:rFonts w:ascii="Times New Roman" w:hAnsi="Times New Roman"/>
          <w:sz w:val="28"/>
          <w:szCs w:val="28"/>
        </w:rPr>
      </w:pPr>
      <w:r w:rsidRPr="00F14F22">
        <w:rPr>
          <w:rFonts w:ascii="Times New Roman" w:hAnsi="Times New Roman" w:cs="Times New Roman"/>
          <w:sz w:val="28"/>
          <w:szCs w:val="28"/>
        </w:rPr>
        <w:t>Рассмотрим теперь условия, где</w:t>
      </w:r>
      <w:r>
        <w:rPr>
          <w:rFonts w:ascii="Times New Roman" w:hAnsi="Times New Roman"/>
          <w:sz w:val="28"/>
          <w:szCs w:val="28"/>
        </w:rPr>
        <w:t xml:space="preserve"> </w:t>
      </w:r>
      <w:r w:rsidRPr="007B0007">
        <w:rPr>
          <w:rFonts w:ascii="Times New Roman" w:hAnsi="Times New Roman"/>
          <w:position w:val="-4"/>
          <w:sz w:val="28"/>
          <w:szCs w:val="28"/>
        </w:rPr>
        <w:object w:dxaOrig="260" w:dyaOrig="260">
          <v:shape id="_x0000_i1030" type="#_x0000_t75" style="width:12.75pt;height:12.75pt" o:ole="">
            <v:imagedata r:id="rId18" o:title=""/>
          </v:shape>
          <o:OLEObject Type="Embed" ProgID="Equation.3" ShapeID="_x0000_i1030" DrawAspect="Content" ObjectID="_1502349900" r:id="rId19"/>
        </w:object>
      </w:r>
      <w:r>
        <w:rPr>
          <w:rFonts w:ascii="Times New Roman" w:hAnsi="Times New Roman"/>
          <w:sz w:val="28"/>
          <w:szCs w:val="28"/>
        </w:rPr>
        <w:t>&lt;</w:t>
      </w:r>
      <w:r w:rsidRPr="007B0007">
        <w:rPr>
          <w:rFonts w:ascii="Times New Roman" w:hAnsi="Times New Roman"/>
          <w:position w:val="-12"/>
          <w:sz w:val="28"/>
          <w:szCs w:val="28"/>
        </w:rPr>
        <w:object w:dxaOrig="320" w:dyaOrig="360">
          <v:shape id="_x0000_i1031" type="#_x0000_t75" style="width:15.75pt;height:18pt" o:ole="">
            <v:imagedata r:id="rId20" o:title=""/>
          </v:shape>
          <o:OLEObject Type="Embed" ProgID="Equation.3" ShapeID="_x0000_i1031" DrawAspect="Content" ObjectID="_1502349901" r:id="rId21"/>
        </w:object>
      </w:r>
      <w:r>
        <w:rPr>
          <w:rFonts w:ascii="Times New Roman" w:hAnsi="Times New Roman"/>
          <w:sz w:val="28"/>
          <w:szCs w:val="28"/>
        </w:rPr>
        <w:t xml:space="preserve">, т.е. </w:t>
      </w:r>
      <w:r w:rsidRPr="00C85378">
        <w:rPr>
          <w:rFonts w:ascii="Times New Roman" w:hAnsi="Times New Roman"/>
          <w:position w:val="-12"/>
          <w:sz w:val="28"/>
          <w:szCs w:val="28"/>
        </w:rPr>
        <w:object w:dxaOrig="279" w:dyaOrig="360">
          <v:shape id="_x0000_i1032" type="#_x0000_t75" style="width:14.25pt;height:18pt" o:ole="">
            <v:imagedata r:id="rId22" o:title=""/>
          </v:shape>
          <o:OLEObject Type="Embed" ProgID="Equation.3" ShapeID="_x0000_i1032" DrawAspect="Content" ObjectID="_1502349902" r:id="rId23"/>
        </w:object>
      </w:r>
      <w:r>
        <w:rPr>
          <w:rFonts w:ascii="Times New Roman" w:hAnsi="Times New Roman"/>
          <w:sz w:val="28"/>
          <w:szCs w:val="28"/>
        </w:rPr>
        <w:t>&lt;</w:t>
      </w:r>
      <w:r w:rsidRPr="00C85378">
        <w:rPr>
          <w:rFonts w:ascii="Times New Roman" w:hAnsi="Times New Roman"/>
          <w:position w:val="-12"/>
          <w:sz w:val="28"/>
          <w:szCs w:val="28"/>
        </w:rPr>
        <w:object w:dxaOrig="260" w:dyaOrig="360">
          <v:shape id="_x0000_i1033" type="#_x0000_t75" style="width:12.75pt;height:18pt" o:ole="">
            <v:imagedata r:id="rId24" o:title=""/>
          </v:shape>
          <o:OLEObject Type="Embed" ProgID="Equation.3" ShapeID="_x0000_i1033" DrawAspect="Content" ObjectID="_1502349903" r:id="rId25"/>
        </w:object>
      </w:r>
      <w:r>
        <w:rPr>
          <w:rFonts w:ascii="Times New Roman" w:hAnsi="Times New Roman"/>
          <w:sz w:val="28"/>
          <w:szCs w:val="28"/>
        </w:rPr>
        <w:t xml:space="preserve"> и </w:t>
      </w:r>
      <w:r w:rsidRPr="00C85378">
        <w:rPr>
          <w:rFonts w:ascii="Times New Roman" w:hAnsi="Times New Roman"/>
          <w:position w:val="-4"/>
          <w:sz w:val="28"/>
          <w:szCs w:val="28"/>
        </w:rPr>
        <w:object w:dxaOrig="260" w:dyaOrig="260">
          <v:shape id="_x0000_i1034" type="#_x0000_t75" style="width:12.75pt;height:12.75pt" o:ole="">
            <v:imagedata r:id="rId26" o:title=""/>
          </v:shape>
          <o:OLEObject Type="Embed" ProgID="Equation.3" ShapeID="_x0000_i1034" DrawAspect="Content" ObjectID="_1502349904" r:id="rId27"/>
        </w:object>
      </w:r>
      <w:r>
        <w:rPr>
          <w:rFonts w:ascii="Times New Roman" w:hAnsi="Times New Roman"/>
          <w:sz w:val="28"/>
          <w:szCs w:val="28"/>
        </w:rPr>
        <w:t>&gt;</w:t>
      </w:r>
      <w:r w:rsidRPr="00C85378">
        <w:rPr>
          <w:rFonts w:ascii="Times New Roman" w:hAnsi="Times New Roman"/>
          <w:position w:val="-12"/>
          <w:sz w:val="28"/>
          <w:szCs w:val="28"/>
        </w:rPr>
        <w:object w:dxaOrig="320" w:dyaOrig="360">
          <v:shape id="_x0000_i1035" type="#_x0000_t75" style="width:15.75pt;height:18pt" o:ole="">
            <v:imagedata r:id="rId28" o:title=""/>
          </v:shape>
          <o:OLEObject Type="Embed" ProgID="Equation.3" ShapeID="_x0000_i1035" DrawAspect="Content" ObjectID="_1502349905" r:id="rId29"/>
        </w:object>
      </w:r>
      <w:r>
        <w:rPr>
          <w:rFonts w:ascii="Times New Roman" w:hAnsi="Times New Roman"/>
          <w:sz w:val="28"/>
          <w:szCs w:val="28"/>
        </w:rPr>
        <w:t xml:space="preserve"> т.е. </w:t>
      </w:r>
      <w:r w:rsidRPr="00C85378">
        <w:rPr>
          <w:rFonts w:ascii="Times New Roman" w:hAnsi="Times New Roman"/>
          <w:position w:val="-12"/>
          <w:sz w:val="28"/>
          <w:szCs w:val="28"/>
        </w:rPr>
        <w:object w:dxaOrig="279" w:dyaOrig="360">
          <v:shape id="_x0000_i1036" type="#_x0000_t75" style="width:14.25pt;height:18pt" o:ole="">
            <v:imagedata r:id="rId30" o:title=""/>
          </v:shape>
          <o:OLEObject Type="Embed" ProgID="Equation.3" ShapeID="_x0000_i1036" DrawAspect="Content" ObjectID="_1502349906" r:id="rId31"/>
        </w:object>
      </w:r>
      <w:r>
        <w:rPr>
          <w:rFonts w:ascii="Times New Roman" w:hAnsi="Times New Roman"/>
          <w:sz w:val="28"/>
          <w:szCs w:val="28"/>
        </w:rPr>
        <w:t>&gt;</w:t>
      </w:r>
      <w:r w:rsidRPr="00C85378">
        <w:rPr>
          <w:rFonts w:ascii="Times New Roman" w:hAnsi="Times New Roman"/>
          <w:position w:val="-12"/>
          <w:sz w:val="28"/>
          <w:szCs w:val="28"/>
        </w:rPr>
        <w:object w:dxaOrig="260" w:dyaOrig="360">
          <v:shape id="_x0000_i1037" type="#_x0000_t75" style="width:12.75pt;height:18pt" o:ole="">
            <v:imagedata r:id="rId32" o:title=""/>
          </v:shape>
          <o:OLEObject Type="Embed" ProgID="Equation.3" ShapeID="_x0000_i1037" DrawAspect="Content" ObjectID="_1502349907" r:id="rId33"/>
        </w:object>
      </w:r>
      <w:r>
        <w:rPr>
          <w:rFonts w:ascii="Times New Roman" w:hAnsi="Times New Roman"/>
          <w:sz w:val="28"/>
          <w:szCs w:val="28"/>
        </w:rPr>
        <w:t>.</w:t>
      </w:r>
    </w:p>
    <w:p w:rsidR="0090730E" w:rsidRDefault="0090730E" w:rsidP="00085ACE">
      <w:pPr>
        <w:ind w:firstLine="708"/>
        <w:jc w:val="both"/>
        <w:rPr>
          <w:rFonts w:ascii="Times New Roman" w:hAnsi="Times New Roman"/>
          <w:sz w:val="28"/>
          <w:szCs w:val="28"/>
        </w:rPr>
      </w:pPr>
      <w:r w:rsidRPr="00F14F22">
        <w:rPr>
          <w:rFonts w:ascii="Times New Roman" w:hAnsi="Times New Roman" w:cs="Times New Roman"/>
          <w:sz w:val="28"/>
          <w:szCs w:val="28"/>
        </w:rPr>
        <w:t>Если энергия стабилизации меньше энергии</w:t>
      </w:r>
      <w:r>
        <w:rPr>
          <w:rFonts w:ascii="Times New Roman" w:hAnsi="Times New Roman"/>
          <w:sz w:val="28"/>
          <w:szCs w:val="28"/>
        </w:rPr>
        <w:t xml:space="preserve"> </w:t>
      </w:r>
      <w:r w:rsidRPr="00F14F22">
        <w:rPr>
          <w:rFonts w:ascii="Times New Roman" w:hAnsi="Times New Roman" w:cs="Times New Roman"/>
          <w:sz w:val="28"/>
          <w:szCs w:val="28"/>
        </w:rPr>
        <w:t>вихревых полей, радиус их вращения увеличивается по центробежному закону и инерция этих полей становится не определимой (не наблюдаемой) из-за выравнивания их плотности с плотностью среды. В достаточно плотной межзвездной среде происходят частые образования нестабильных вихревых полей. Сумма их кратковременных инерций является значительной для гравитационных эффектов.</w:t>
      </w:r>
    </w:p>
    <w:p w:rsidR="0090730E" w:rsidRDefault="0090730E" w:rsidP="00085ACE">
      <w:pPr>
        <w:ind w:firstLine="708"/>
        <w:jc w:val="both"/>
        <w:rPr>
          <w:rFonts w:ascii="Times New Roman" w:hAnsi="Times New Roman"/>
          <w:sz w:val="28"/>
          <w:szCs w:val="28"/>
        </w:rPr>
      </w:pPr>
      <w:r w:rsidRPr="00F14F22">
        <w:rPr>
          <w:rFonts w:ascii="Times New Roman" w:hAnsi="Times New Roman" w:cs="Times New Roman"/>
          <w:sz w:val="28"/>
          <w:szCs w:val="28"/>
        </w:rPr>
        <w:t>Пусть теперь энергия стабилизации больше энергии вихревых полей.     Очевидно, при таком условии протекает процесс вращающейся «черной» дыры, которая является инерционной, но не наблюдаемой. Множество таких «черных» дыр так же создают эффекты гравитации, последствия которых наблюдаемы, на основании чего и делается вывод о существовании «темной» материи.</w:t>
      </w:r>
    </w:p>
    <w:p w:rsidR="00085ACE" w:rsidRDefault="0090730E" w:rsidP="00085ACE">
      <w:pPr>
        <w:ind w:firstLine="708"/>
        <w:jc w:val="both"/>
        <w:rPr>
          <w:rFonts w:ascii="Times New Roman" w:hAnsi="Times New Roman" w:cs="Times New Roman"/>
          <w:sz w:val="28"/>
          <w:szCs w:val="28"/>
        </w:rPr>
      </w:pPr>
      <w:r w:rsidRPr="00F14F22">
        <w:rPr>
          <w:rFonts w:ascii="Times New Roman" w:hAnsi="Times New Roman" w:cs="Times New Roman"/>
          <w:sz w:val="28"/>
          <w:szCs w:val="28"/>
        </w:rPr>
        <w:lastRenderedPageBreak/>
        <w:t>Предложим пространственную модель для стабильной частицы. С движущейся частицей связано магнитное поле</w:t>
      </w:r>
      <w:r>
        <w:rPr>
          <w:rFonts w:ascii="Times New Roman" w:hAnsi="Times New Roman"/>
          <w:sz w:val="28"/>
          <w:szCs w:val="28"/>
        </w:rPr>
        <w:t xml:space="preserve"> </w:t>
      </w:r>
      <w:r w:rsidRPr="00C85378">
        <w:rPr>
          <w:rFonts w:ascii="Times New Roman" w:hAnsi="Times New Roman"/>
          <w:position w:val="-10"/>
          <w:sz w:val="28"/>
          <w:szCs w:val="28"/>
        </w:rPr>
        <w:object w:dxaOrig="840" w:dyaOrig="320">
          <v:shape id="_x0000_i1038" type="#_x0000_t75" style="width:42pt;height:15.75pt" o:ole="">
            <v:imagedata r:id="rId34" o:title=""/>
          </v:shape>
          <o:OLEObject Type="Embed" ProgID="Equation.3" ShapeID="_x0000_i1038" DrawAspect="Content" ObjectID="_1502349908" r:id="rId35"/>
        </w:object>
      </w:r>
      <w:r w:rsidRPr="00F14F22">
        <w:rPr>
          <w:rFonts w:ascii="Times New Roman" w:hAnsi="Times New Roman" w:cs="Times New Roman"/>
          <w:sz w:val="28"/>
          <w:szCs w:val="28"/>
        </w:rPr>
        <w:t>. Соотношение собственных параметров для движущейся частицы составим в виде</w:t>
      </w:r>
      <w:r>
        <w:rPr>
          <w:rFonts w:ascii="Times New Roman" w:hAnsi="Times New Roman"/>
          <w:sz w:val="28"/>
          <w:szCs w:val="28"/>
        </w:rPr>
        <w:t xml:space="preserve"> </w:t>
      </w:r>
      <w:r w:rsidRPr="00C61B3B">
        <w:rPr>
          <w:rFonts w:ascii="Times New Roman" w:hAnsi="Times New Roman"/>
          <w:position w:val="-28"/>
          <w:sz w:val="28"/>
          <w:szCs w:val="28"/>
        </w:rPr>
        <w:object w:dxaOrig="920" w:dyaOrig="660">
          <v:shape id="_x0000_i1039" type="#_x0000_t75" style="width:45.75pt;height:33pt" o:ole="">
            <v:imagedata r:id="rId36" o:title=""/>
          </v:shape>
          <o:OLEObject Type="Embed" ProgID="Equation.3" ShapeID="_x0000_i1039" DrawAspect="Content" ObjectID="_1502349909" r:id="rId37"/>
        </w:object>
      </w:r>
      <w:r w:rsidRPr="00F14F22">
        <w:rPr>
          <w:rFonts w:ascii="Times New Roman" w:hAnsi="Times New Roman" w:cs="Times New Roman"/>
          <w:sz w:val="28"/>
          <w:szCs w:val="28"/>
        </w:rPr>
        <w:t>. Откуда</w:t>
      </w:r>
      <w:r>
        <w:rPr>
          <w:rFonts w:ascii="Times New Roman" w:hAnsi="Times New Roman"/>
          <w:sz w:val="28"/>
          <w:szCs w:val="28"/>
        </w:rPr>
        <w:t xml:space="preserve"> </w:t>
      </w:r>
      <w:r w:rsidRPr="00C61B3B">
        <w:rPr>
          <w:rFonts w:ascii="Times New Roman" w:hAnsi="Times New Roman"/>
          <w:position w:val="-10"/>
          <w:sz w:val="28"/>
          <w:szCs w:val="28"/>
        </w:rPr>
        <w:object w:dxaOrig="660" w:dyaOrig="320">
          <v:shape id="_x0000_i1040" type="#_x0000_t75" style="width:33pt;height:15.75pt" o:ole="">
            <v:imagedata r:id="rId38" o:title=""/>
          </v:shape>
          <o:OLEObject Type="Embed" ProgID="Equation.3" ShapeID="_x0000_i1040" DrawAspect="Content" ObjectID="_1502349910" r:id="rId39"/>
        </w:object>
      </w:r>
      <w:r w:rsidRPr="00F14F22">
        <w:rPr>
          <w:rFonts w:ascii="Times New Roman" w:hAnsi="Times New Roman" w:cs="Times New Roman"/>
          <w:sz w:val="28"/>
          <w:szCs w:val="28"/>
        </w:rPr>
        <w:t xml:space="preserve">. Где </w:t>
      </w:r>
      <w:r w:rsidRPr="00C61B3B">
        <w:rPr>
          <w:rFonts w:ascii="Times New Roman" w:hAnsi="Times New Roman"/>
          <w:position w:val="-6"/>
          <w:sz w:val="28"/>
          <w:szCs w:val="28"/>
        </w:rPr>
        <w:object w:dxaOrig="139" w:dyaOrig="279">
          <v:shape id="_x0000_i1041" type="#_x0000_t75" style="width:6.75pt;height:14.25pt" o:ole="">
            <v:imagedata r:id="rId40" o:title=""/>
          </v:shape>
          <o:OLEObject Type="Embed" ProgID="Equation.3" ShapeID="_x0000_i1041" DrawAspect="Content" ObjectID="_1502349911" r:id="rId41"/>
        </w:object>
      </w:r>
      <w:r w:rsidRPr="00F14F22">
        <w:rPr>
          <w:rFonts w:ascii="Times New Roman" w:hAnsi="Times New Roman" w:cs="Times New Roman"/>
          <w:sz w:val="28"/>
          <w:szCs w:val="28"/>
        </w:rPr>
        <w:t xml:space="preserve">- радиус вращения магнитного поля, </w:t>
      </w:r>
      <w:r w:rsidRPr="00C61B3B">
        <w:rPr>
          <w:rFonts w:ascii="Times New Roman" w:hAnsi="Times New Roman"/>
          <w:position w:val="-4"/>
          <w:sz w:val="28"/>
          <w:szCs w:val="28"/>
        </w:rPr>
        <w:object w:dxaOrig="180" w:dyaOrig="200">
          <v:shape id="_x0000_i1042" type="#_x0000_t75" style="width:9pt;height:9.75pt" o:ole="">
            <v:imagedata r:id="rId42" o:title=""/>
          </v:shape>
          <o:OLEObject Type="Embed" ProgID="Equation.3" ShapeID="_x0000_i1042" DrawAspect="Content" ObjectID="_1502349912" r:id="rId43"/>
        </w:object>
      </w:r>
      <w:r w:rsidRPr="00F14F22">
        <w:rPr>
          <w:rFonts w:ascii="Times New Roman" w:hAnsi="Times New Roman" w:cs="Times New Roman"/>
          <w:sz w:val="28"/>
          <w:szCs w:val="28"/>
        </w:rPr>
        <w:t xml:space="preserve">- радиус вращения электрического поля. Так как магнитные и электрические поля ортогональны друг к другу и радиусы их вращений различны по величине, будем рассматривать пространственную модель как цилиндрическое кольцо (тор), где магнитный радиус </w:t>
      </w:r>
      <w:r w:rsidRPr="00C61B3B">
        <w:rPr>
          <w:rFonts w:ascii="Times New Roman" w:hAnsi="Times New Roman"/>
          <w:position w:val="-6"/>
          <w:sz w:val="28"/>
          <w:szCs w:val="28"/>
        </w:rPr>
        <w:object w:dxaOrig="139" w:dyaOrig="279">
          <v:shape id="_x0000_i1043" type="#_x0000_t75" style="width:6.75pt;height:14.25pt" o:ole="">
            <v:imagedata r:id="rId44" o:title=""/>
          </v:shape>
          <o:OLEObject Type="Embed" ProgID="Equation.3" ShapeID="_x0000_i1043" DrawAspect="Content" ObjectID="_1502349913" r:id="rId45"/>
        </w:object>
      </w:r>
      <w:r w:rsidRPr="00F14F22">
        <w:rPr>
          <w:rFonts w:ascii="Times New Roman" w:hAnsi="Times New Roman" w:cs="Times New Roman"/>
          <w:sz w:val="28"/>
          <w:szCs w:val="28"/>
        </w:rPr>
        <w:t xml:space="preserve"> – радиус поперечного сечения, электрический радиус </w:t>
      </w:r>
      <w:r w:rsidRPr="00C61B3B">
        <w:rPr>
          <w:rFonts w:ascii="Times New Roman" w:hAnsi="Times New Roman"/>
          <w:position w:val="-4"/>
          <w:sz w:val="28"/>
          <w:szCs w:val="28"/>
        </w:rPr>
        <w:object w:dxaOrig="180" w:dyaOrig="200">
          <v:shape id="_x0000_i1044" type="#_x0000_t75" style="width:9pt;height:9.75pt" o:ole="">
            <v:imagedata r:id="rId46" o:title=""/>
          </v:shape>
          <o:OLEObject Type="Embed" ProgID="Equation.3" ShapeID="_x0000_i1044" DrawAspect="Content" ObjectID="_1502349914" r:id="rId47"/>
        </w:object>
      </w:r>
      <w:r w:rsidRPr="00F14F22">
        <w:rPr>
          <w:rFonts w:ascii="Times New Roman" w:hAnsi="Times New Roman" w:cs="Times New Roman"/>
          <w:sz w:val="28"/>
          <w:szCs w:val="28"/>
        </w:rPr>
        <w:t>– расстояние центра поперечного сечения от оси вращения. Такая модель представляется как ток по круговому про</w:t>
      </w:r>
      <w:r w:rsidR="00085ACE">
        <w:rPr>
          <w:rFonts w:ascii="Times New Roman" w:hAnsi="Times New Roman" w:cs="Times New Roman"/>
          <w:sz w:val="28"/>
          <w:szCs w:val="28"/>
        </w:rPr>
        <w:t xml:space="preserve">воду, вокруг которого вращается </w:t>
      </w:r>
      <w:r w:rsidRPr="00F14F22">
        <w:rPr>
          <w:rFonts w:ascii="Times New Roman" w:hAnsi="Times New Roman" w:cs="Times New Roman"/>
          <w:sz w:val="28"/>
          <w:szCs w:val="28"/>
        </w:rPr>
        <w:t>магнитно</w:t>
      </w:r>
      <w:r w:rsidR="00085ACE">
        <w:rPr>
          <w:rFonts w:ascii="Times New Roman" w:hAnsi="Times New Roman" w:cs="Times New Roman"/>
          <w:sz w:val="28"/>
          <w:szCs w:val="28"/>
        </w:rPr>
        <w:t xml:space="preserve">е </w:t>
      </w:r>
      <w:r w:rsidRPr="00F14F22">
        <w:rPr>
          <w:rFonts w:ascii="Times New Roman" w:hAnsi="Times New Roman" w:cs="Times New Roman"/>
          <w:sz w:val="28"/>
          <w:szCs w:val="28"/>
        </w:rPr>
        <w:t>поле.</w:t>
      </w:r>
    </w:p>
    <w:p w:rsidR="000D1452" w:rsidRDefault="00085ACE" w:rsidP="00085ACE">
      <w:pPr>
        <w:ind w:firstLine="708"/>
        <w:jc w:val="both"/>
        <w:rPr>
          <w:rFonts w:ascii="Times New Roman" w:hAnsi="Times New Roman" w:cs="Times New Roman"/>
          <w:sz w:val="28"/>
          <w:szCs w:val="28"/>
        </w:rPr>
      </w:pPr>
      <w:r>
        <w:rPr>
          <w:rFonts w:ascii="Times New Roman" w:hAnsi="Times New Roman" w:cs="Times New Roman"/>
          <w:sz w:val="28"/>
          <w:szCs w:val="28"/>
        </w:rPr>
        <w:t>И</w:t>
      </w:r>
      <w:r w:rsidR="0090730E" w:rsidRPr="00F14F22">
        <w:rPr>
          <w:rFonts w:ascii="Times New Roman" w:hAnsi="Times New Roman" w:cs="Times New Roman"/>
          <w:sz w:val="28"/>
          <w:szCs w:val="28"/>
        </w:rPr>
        <w:t xml:space="preserve">нерциальную массу замкнутых друг на друга вращающихся полей будем   определять в зависимости от половины сечения тора по круговому кольцу с шириной кольца </w:t>
      </w:r>
      <w:r w:rsidR="0090730E" w:rsidRPr="00C61B3B">
        <w:rPr>
          <w:rFonts w:ascii="Times New Roman" w:hAnsi="Times New Roman"/>
          <w:position w:val="-6"/>
          <w:sz w:val="28"/>
          <w:szCs w:val="28"/>
        </w:rPr>
        <w:object w:dxaOrig="279" w:dyaOrig="279">
          <v:shape id="_x0000_i1045" type="#_x0000_t75" style="width:14.25pt;height:14.25pt" o:ole="">
            <v:imagedata r:id="rId48" o:title=""/>
          </v:shape>
          <o:OLEObject Type="Embed" ProgID="Equation.3" ShapeID="_x0000_i1045" DrawAspect="Content" ObjectID="_1502349915" r:id="rId49"/>
        </w:object>
      </w:r>
      <w:r w:rsidR="0090730E">
        <w:rPr>
          <w:rFonts w:ascii="Times New Roman" w:hAnsi="Times New Roman"/>
          <w:sz w:val="28"/>
          <w:szCs w:val="28"/>
        </w:rPr>
        <w:t xml:space="preserve"> </w:t>
      </w:r>
      <w:r w:rsidR="0090730E" w:rsidRPr="00F14F22">
        <w:rPr>
          <w:rFonts w:ascii="Times New Roman" w:hAnsi="Times New Roman" w:cs="Times New Roman"/>
          <w:sz w:val="28"/>
          <w:szCs w:val="28"/>
        </w:rPr>
        <w:t>и средним радиусом</w:t>
      </w:r>
      <w:r w:rsidR="0090730E">
        <w:rPr>
          <w:rFonts w:ascii="Times New Roman" w:hAnsi="Times New Roman"/>
          <w:sz w:val="28"/>
          <w:szCs w:val="28"/>
        </w:rPr>
        <w:t xml:space="preserve"> </w:t>
      </w:r>
      <w:r w:rsidR="0090730E" w:rsidRPr="00C61B3B">
        <w:rPr>
          <w:rFonts w:ascii="Times New Roman" w:hAnsi="Times New Roman"/>
          <w:position w:val="-4"/>
          <w:sz w:val="28"/>
          <w:szCs w:val="28"/>
        </w:rPr>
        <w:object w:dxaOrig="180" w:dyaOrig="200">
          <v:shape id="_x0000_i1046" type="#_x0000_t75" style="width:9pt;height:9.75pt" o:ole="">
            <v:imagedata r:id="rId50" o:title=""/>
          </v:shape>
          <o:OLEObject Type="Embed" ProgID="Equation.3" ShapeID="_x0000_i1046" DrawAspect="Content" ObjectID="_1502349916" r:id="rId51"/>
        </w:object>
      </w:r>
      <w:r w:rsidR="0090730E">
        <w:rPr>
          <w:rFonts w:ascii="Times New Roman" w:hAnsi="Times New Roman"/>
          <w:sz w:val="28"/>
          <w:szCs w:val="28"/>
        </w:rPr>
        <w:t>:</w:t>
      </w:r>
      <w:r w:rsidR="0090730E" w:rsidRPr="00F14F22">
        <w:rPr>
          <w:rFonts w:ascii="Times New Roman" w:hAnsi="Times New Roman" w:cs="Times New Roman"/>
          <w:sz w:val="28"/>
          <w:szCs w:val="28"/>
        </w:rPr>
        <w:t xml:space="preserve"> </w:t>
      </w:r>
    </w:p>
    <w:p w:rsidR="0090730E" w:rsidRDefault="000D1452" w:rsidP="000D1452">
      <w:pPr>
        <w:ind w:firstLine="708"/>
        <w:jc w:val="center"/>
        <w:rPr>
          <w:rFonts w:ascii="Times New Roman" w:hAnsi="Times New Roman"/>
          <w:sz w:val="28"/>
          <w:szCs w:val="28"/>
        </w:rPr>
      </w:pPr>
      <w:r>
        <w:rPr>
          <w:rFonts w:ascii="Times New Roman" w:hAnsi="Times New Roman"/>
          <w:position w:val="-12"/>
          <w:sz w:val="28"/>
          <w:szCs w:val="28"/>
        </w:rPr>
        <w:t xml:space="preserve">                                         </w:t>
      </w:r>
      <w:r w:rsidRPr="00C61B3B">
        <w:rPr>
          <w:rFonts w:ascii="Times New Roman" w:hAnsi="Times New Roman"/>
          <w:position w:val="-12"/>
          <w:sz w:val="28"/>
          <w:szCs w:val="28"/>
        </w:rPr>
        <w:object w:dxaOrig="1140" w:dyaOrig="360">
          <v:shape id="_x0000_i1054" type="#_x0000_t75" style="width:57pt;height:18pt" o:ole="">
            <v:imagedata r:id="rId52" o:title=""/>
          </v:shape>
          <o:OLEObject Type="Embed" ProgID="Equation.3" ShapeID="_x0000_i1054" DrawAspect="Content" ObjectID="_1502349917" r:id="rId53"/>
        </w:object>
      </w:r>
      <w:r>
        <w:rPr>
          <w:rFonts w:ascii="Times New Roman" w:hAnsi="Times New Roman"/>
          <w:position w:val="-12"/>
          <w:sz w:val="28"/>
          <w:szCs w:val="28"/>
        </w:rPr>
        <w:t xml:space="preserve">                                                    (1)</w:t>
      </w:r>
    </w:p>
    <w:p w:rsidR="0090730E" w:rsidRPr="00F14F22" w:rsidRDefault="0090730E" w:rsidP="00085ACE">
      <w:pPr>
        <w:ind w:firstLine="708"/>
        <w:jc w:val="both"/>
        <w:rPr>
          <w:rFonts w:ascii="Times New Roman" w:hAnsi="Times New Roman" w:cs="Times New Roman"/>
          <w:sz w:val="28"/>
          <w:szCs w:val="28"/>
        </w:rPr>
      </w:pPr>
      <w:r w:rsidRPr="00F14F22">
        <w:rPr>
          <w:rFonts w:ascii="Times New Roman" w:hAnsi="Times New Roman" w:cs="Times New Roman"/>
          <w:sz w:val="28"/>
          <w:szCs w:val="28"/>
        </w:rPr>
        <w:t xml:space="preserve">где </w:t>
      </w:r>
      <w:r w:rsidRPr="00C61B3B">
        <w:rPr>
          <w:rFonts w:ascii="Times New Roman" w:hAnsi="Times New Roman"/>
          <w:position w:val="-6"/>
          <w:sz w:val="28"/>
          <w:szCs w:val="28"/>
        </w:rPr>
        <w:object w:dxaOrig="200" w:dyaOrig="279">
          <v:shape id="_x0000_i1047" type="#_x0000_t75" style="width:9.75pt;height:14.25pt" o:ole="">
            <v:imagedata r:id="rId54" o:title=""/>
          </v:shape>
          <o:OLEObject Type="Embed" ProgID="Equation.3" ShapeID="_x0000_i1047" DrawAspect="Content" ObjectID="_1502349918" r:id="rId55"/>
        </w:object>
      </w:r>
      <w:r w:rsidRPr="00F14F22">
        <w:rPr>
          <w:rFonts w:ascii="Times New Roman" w:hAnsi="Times New Roman" w:cs="Times New Roman"/>
          <w:sz w:val="28"/>
          <w:szCs w:val="28"/>
        </w:rPr>
        <w:t xml:space="preserve"> – коэффициент размерности в системе СГС равен </w:t>
      </w:r>
      <w:r w:rsidRPr="00C61B3B">
        <w:rPr>
          <w:rFonts w:ascii="Times New Roman" w:hAnsi="Times New Roman"/>
          <w:position w:val="-24"/>
          <w:sz w:val="28"/>
          <w:szCs w:val="28"/>
        </w:rPr>
        <w:object w:dxaOrig="980" w:dyaOrig="620">
          <v:shape id="_x0000_i1048" type="#_x0000_t75" style="width:48.75pt;height:30.75pt" o:ole="">
            <v:imagedata r:id="rId56" o:title=""/>
          </v:shape>
          <o:OLEObject Type="Embed" ProgID="Equation.3" ShapeID="_x0000_i1048" DrawAspect="Content" ObjectID="_1502349919" r:id="rId57"/>
        </w:object>
      </w:r>
      <w:r>
        <w:rPr>
          <w:rFonts w:ascii="Times New Roman" w:hAnsi="Times New Roman"/>
          <w:sz w:val="28"/>
          <w:szCs w:val="28"/>
        </w:rPr>
        <w:t>.</w:t>
      </w:r>
    </w:p>
    <w:p w:rsidR="0090730E" w:rsidRDefault="0090730E" w:rsidP="00085ACE">
      <w:pPr>
        <w:ind w:firstLine="708"/>
        <w:jc w:val="both"/>
        <w:rPr>
          <w:rFonts w:ascii="Times New Roman" w:hAnsi="Times New Roman"/>
          <w:sz w:val="28"/>
          <w:szCs w:val="28"/>
        </w:rPr>
      </w:pPr>
      <w:r w:rsidRPr="00F14F22">
        <w:rPr>
          <w:rFonts w:ascii="Times New Roman" w:hAnsi="Times New Roman" w:cs="Times New Roman"/>
          <w:sz w:val="28"/>
          <w:szCs w:val="28"/>
        </w:rPr>
        <w:t>Для протона момент импульса вихревого магнитного поля по магнитному радиусу уравнивается наименьшим действием электрического поля.</w:t>
      </w:r>
      <w:r>
        <w:rPr>
          <w:rFonts w:ascii="Times New Roman" w:hAnsi="Times New Roman"/>
          <w:sz w:val="28"/>
          <w:szCs w:val="28"/>
        </w:rPr>
        <w:t xml:space="preserve"> </w:t>
      </w:r>
    </w:p>
    <w:p w:rsidR="0090730E" w:rsidRDefault="0090730E" w:rsidP="0090730E">
      <w:pPr>
        <w:ind w:firstLine="708"/>
        <w:rPr>
          <w:rFonts w:ascii="Times New Roman" w:hAnsi="Times New Roman"/>
          <w:sz w:val="28"/>
          <w:szCs w:val="28"/>
        </w:rPr>
      </w:pPr>
      <w:r>
        <w:rPr>
          <w:rFonts w:ascii="Times New Roman" w:hAnsi="Times New Roman"/>
          <w:sz w:val="28"/>
          <w:szCs w:val="28"/>
        </w:rPr>
        <w:t xml:space="preserve">                                               </w:t>
      </w:r>
      <w:r w:rsidRPr="00C61B3B">
        <w:rPr>
          <w:rFonts w:ascii="Times New Roman" w:hAnsi="Times New Roman"/>
          <w:position w:val="-24"/>
          <w:sz w:val="28"/>
          <w:szCs w:val="28"/>
        </w:rPr>
        <w:object w:dxaOrig="1340" w:dyaOrig="620">
          <v:shape id="_x0000_i1049" type="#_x0000_t75" style="width:66.75pt;height:30.75pt" o:ole="">
            <v:imagedata r:id="rId58" o:title=""/>
          </v:shape>
          <o:OLEObject Type="Embed" ProgID="Equation.3" ShapeID="_x0000_i1049" DrawAspect="Content" ObjectID="_1502349920" r:id="rId59"/>
        </w:object>
      </w:r>
      <w:r>
        <w:rPr>
          <w:rFonts w:ascii="Times New Roman" w:hAnsi="Times New Roman"/>
          <w:sz w:val="28"/>
          <w:szCs w:val="28"/>
        </w:rPr>
        <w:t xml:space="preserve">                                                    (2)</w:t>
      </w:r>
    </w:p>
    <w:p w:rsidR="00085ACE" w:rsidRDefault="0090730E" w:rsidP="00085ACE">
      <w:pPr>
        <w:ind w:firstLine="708"/>
        <w:jc w:val="both"/>
        <w:rPr>
          <w:rFonts w:ascii="Times New Roman" w:hAnsi="Times New Roman"/>
          <w:sz w:val="28"/>
          <w:szCs w:val="28"/>
        </w:rPr>
      </w:pPr>
      <w:r w:rsidRPr="00F14F22">
        <w:rPr>
          <w:rFonts w:ascii="Times New Roman" w:hAnsi="Times New Roman" w:cs="Times New Roman"/>
          <w:sz w:val="28"/>
          <w:szCs w:val="28"/>
        </w:rPr>
        <w:t>Для электрона момент импульса вихревого электрического поля по электрическому радиусу уравнивается наименьшим действием магнитного поля:</w:t>
      </w:r>
      <w:r>
        <w:rPr>
          <w:rFonts w:ascii="Times New Roman" w:hAnsi="Times New Roman"/>
          <w:sz w:val="28"/>
          <w:szCs w:val="28"/>
        </w:rPr>
        <w:t xml:space="preserve"> </w:t>
      </w:r>
    </w:p>
    <w:p w:rsidR="00085ACE" w:rsidRDefault="00085ACE" w:rsidP="00085ACE">
      <w:pPr>
        <w:ind w:firstLine="708"/>
        <w:jc w:val="center"/>
        <w:rPr>
          <w:rFonts w:ascii="Times New Roman" w:hAnsi="Times New Roman" w:cs="Times New Roman"/>
          <w:sz w:val="28"/>
          <w:szCs w:val="28"/>
        </w:rPr>
      </w:pPr>
      <w:r>
        <w:rPr>
          <w:rFonts w:ascii="Times New Roman" w:hAnsi="Times New Roman"/>
          <w:position w:val="-24"/>
          <w:sz w:val="28"/>
          <w:szCs w:val="28"/>
        </w:rPr>
        <w:t xml:space="preserve">                                          </w:t>
      </w:r>
      <w:r w:rsidR="0090730E" w:rsidRPr="00C61B3B">
        <w:rPr>
          <w:rFonts w:ascii="Times New Roman" w:hAnsi="Times New Roman"/>
          <w:position w:val="-24"/>
          <w:sz w:val="28"/>
          <w:szCs w:val="28"/>
        </w:rPr>
        <w:object w:dxaOrig="1359" w:dyaOrig="620">
          <v:shape id="_x0000_i1050" type="#_x0000_t75" style="width:68.25pt;height:30.75pt" o:ole="">
            <v:imagedata r:id="rId60" o:title=""/>
          </v:shape>
          <o:OLEObject Type="Embed" ProgID="Equation.3" ShapeID="_x0000_i1050" DrawAspect="Content" ObjectID="_1502349921" r:id="rId61"/>
        </w:object>
      </w:r>
      <w:r>
        <w:rPr>
          <w:rFonts w:ascii="Times New Roman" w:hAnsi="Times New Roman" w:cs="Times New Roman"/>
          <w:sz w:val="28"/>
          <w:szCs w:val="28"/>
        </w:rPr>
        <w:t xml:space="preserve">                                                 (3)</w:t>
      </w:r>
    </w:p>
    <w:p w:rsidR="0090730E" w:rsidRDefault="0090730E" w:rsidP="00085ACE">
      <w:pPr>
        <w:ind w:firstLine="708"/>
        <w:jc w:val="both"/>
        <w:rPr>
          <w:rFonts w:ascii="Times New Roman" w:hAnsi="Times New Roman"/>
          <w:sz w:val="28"/>
          <w:szCs w:val="28"/>
        </w:rPr>
      </w:pPr>
      <w:r w:rsidRPr="00F14F22">
        <w:rPr>
          <w:rFonts w:ascii="Times New Roman" w:hAnsi="Times New Roman" w:cs="Times New Roman"/>
          <w:sz w:val="28"/>
          <w:szCs w:val="28"/>
        </w:rPr>
        <w:t xml:space="preserve">С подстановкой в (2) и (3) равенства (1) и значений </w:t>
      </w:r>
      <w:r w:rsidRPr="009164E0">
        <w:rPr>
          <w:rFonts w:ascii="Times New Roman" w:hAnsi="Times New Roman"/>
          <w:position w:val="-10"/>
          <w:sz w:val="28"/>
          <w:szCs w:val="28"/>
        </w:rPr>
        <w:object w:dxaOrig="240" w:dyaOrig="320">
          <v:shape id="_x0000_i1051" type="#_x0000_t75" style="width:12pt;height:15.75pt" o:ole="">
            <v:imagedata r:id="rId62" o:title=""/>
          </v:shape>
          <o:OLEObject Type="Embed" ProgID="Equation.3" ShapeID="_x0000_i1051" DrawAspect="Content" ObjectID="_1502349922" r:id="rId63"/>
        </w:object>
      </w:r>
      <w:r>
        <w:rPr>
          <w:rFonts w:ascii="Times New Roman" w:hAnsi="Times New Roman"/>
          <w:sz w:val="28"/>
          <w:szCs w:val="28"/>
        </w:rPr>
        <w:t xml:space="preserve"> </w:t>
      </w:r>
      <w:r w:rsidRPr="00F14F22">
        <w:rPr>
          <w:rFonts w:ascii="Times New Roman" w:hAnsi="Times New Roman" w:cs="Times New Roman"/>
          <w:sz w:val="28"/>
          <w:szCs w:val="28"/>
        </w:rPr>
        <w:t xml:space="preserve">из соотношений для радиусов и характеристик полей, вычисляются значения радиусов и инерций вихревых полей. Так как значение </w:t>
      </w:r>
      <w:r w:rsidRPr="009164E0">
        <w:rPr>
          <w:rFonts w:ascii="Times New Roman" w:hAnsi="Times New Roman"/>
          <w:position w:val="-10"/>
          <w:sz w:val="28"/>
          <w:szCs w:val="28"/>
        </w:rPr>
        <w:object w:dxaOrig="240" w:dyaOrig="320">
          <v:shape id="_x0000_i1052" type="#_x0000_t75" style="width:12pt;height:15.75pt" o:ole="">
            <v:imagedata r:id="rId64" o:title=""/>
          </v:shape>
          <o:OLEObject Type="Embed" ProgID="Equation.3" ShapeID="_x0000_i1052" DrawAspect="Content" ObjectID="_1502349923" r:id="rId65"/>
        </w:object>
      </w:r>
      <w:r>
        <w:rPr>
          <w:rFonts w:ascii="Times New Roman" w:hAnsi="Times New Roman"/>
          <w:sz w:val="28"/>
          <w:szCs w:val="28"/>
        </w:rPr>
        <w:t xml:space="preserve"> </w:t>
      </w:r>
      <w:r w:rsidRPr="00F14F22">
        <w:rPr>
          <w:rFonts w:ascii="Times New Roman" w:hAnsi="Times New Roman" w:cs="Times New Roman"/>
          <w:sz w:val="28"/>
          <w:szCs w:val="28"/>
        </w:rPr>
        <w:t xml:space="preserve">всегда меньше единицы, то электрический радиус всегда больше магнитного. Разместим в центре тора  энергию стабилизации. Теперь представляется модель галактики круговой симметрии с вращающимися вокруг ядра звездами. Энергия стабилизации, </w:t>
      </w:r>
      <w:r w:rsidRPr="00F14F22">
        <w:rPr>
          <w:rFonts w:ascii="Times New Roman" w:hAnsi="Times New Roman" w:cs="Times New Roman"/>
          <w:sz w:val="28"/>
          <w:szCs w:val="28"/>
        </w:rPr>
        <w:lastRenderedPageBreak/>
        <w:t>как мы показали в выше названной статье, является не наблюдаемой – «темной». Если читатель</w:t>
      </w:r>
      <w:r w:rsidR="000D1452">
        <w:rPr>
          <w:rFonts w:ascii="Times New Roman" w:hAnsi="Times New Roman" w:cs="Times New Roman"/>
          <w:sz w:val="28"/>
          <w:szCs w:val="28"/>
        </w:rPr>
        <w:t xml:space="preserve"> проинтегрирует и</w:t>
      </w:r>
      <w:r w:rsidRPr="00F14F22">
        <w:rPr>
          <w:rFonts w:ascii="Times New Roman" w:hAnsi="Times New Roman" w:cs="Times New Roman"/>
          <w:sz w:val="28"/>
          <w:szCs w:val="28"/>
        </w:rPr>
        <w:t xml:space="preserve"> проделает расчеты от значения кинетической энергии, равной </w:t>
      </w:r>
      <w:r w:rsidR="000D1452" w:rsidRPr="009164E0">
        <w:rPr>
          <w:rFonts w:ascii="Times New Roman" w:hAnsi="Times New Roman"/>
          <w:position w:val="-12"/>
          <w:sz w:val="28"/>
          <w:szCs w:val="28"/>
        </w:rPr>
        <w:object w:dxaOrig="1420" w:dyaOrig="360">
          <v:shape id="_x0000_i1055" type="#_x0000_t75" style="width:71.25pt;height:18pt" o:ole="">
            <v:imagedata r:id="rId66" o:title=""/>
          </v:shape>
          <o:OLEObject Type="Embed" ProgID="Equation.3" ShapeID="_x0000_i1055" DrawAspect="Content" ObjectID="_1502349924" r:id="rId67"/>
        </w:object>
      </w:r>
      <w:r w:rsidRPr="00F14F22">
        <w:rPr>
          <w:rFonts w:ascii="Times New Roman" w:hAnsi="Times New Roman" w:cs="Times New Roman"/>
          <w:sz w:val="28"/>
          <w:szCs w:val="28"/>
        </w:rPr>
        <w:t>, то получит массу и энергию бозона Хиггса и сделает вывод, что на БАКе с соответствующими технологиями можно находить различные частицы по заказу.</w:t>
      </w:r>
    </w:p>
    <w:p w:rsidR="0090730E" w:rsidRPr="00F14F22" w:rsidRDefault="0090730E" w:rsidP="00085ACE">
      <w:pPr>
        <w:ind w:firstLine="708"/>
        <w:jc w:val="both"/>
        <w:rPr>
          <w:rFonts w:ascii="Times New Roman" w:hAnsi="Times New Roman" w:cs="Times New Roman"/>
          <w:sz w:val="28"/>
          <w:szCs w:val="28"/>
        </w:rPr>
      </w:pPr>
      <w:r w:rsidRPr="00F14F22">
        <w:rPr>
          <w:rFonts w:ascii="Times New Roman" w:hAnsi="Times New Roman" w:cs="Times New Roman"/>
          <w:sz w:val="28"/>
          <w:szCs w:val="28"/>
        </w:rPr>
        <w:t>Ни одна современная теория не вычисляет теоретически значения масс элементарных частиц. Предлагаемая теория, следовательно, является новой. Новая теория – новые вопросы.</w:t>
      </w:r>
    </w:p>
    <w:p w:rsidR="003B1184" w:rsidRDefault="003B1184" w:rsidP="00085ACE">
      <w:pPr>
        <w:jc w:val="both"/>
      </w:pPr>
    </w:p>
    <w:sectPr w:rsidR="003B1184" w:rsidSect="009D6ED0">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05" w:rsidRDefault="009A5E05" w:rsidP="009D6ED0">
      <w:pPr>
        <w:spacing w:after="0" w:line="240" w:lineRule="auto"/>
      </w:pPr>
      <w:r>
        <w:separator/>
      </w:r>
    </w:p>
  </w:endnote>
  <w:endnote w:type="continuationSeparator" w:id="1">
    <w:p w:rsidR="009A5E05" w:rsidRDefault="009A5E05" w:rsidP="009D6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43" w:rsidRDefault="009A5E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43" w:rsidRDefault="009A5E0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43" w:rsidRDefault="009A5E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05" w:rsidRDefault="009A5E05" w:rsidP="009D6ED0">
      <w:pPr>
        <w:spacing w:after="0" w:line="240" w:lineRule="auto"/>
      </w:pPr>
      <w:r>
        <w:separator/>
      </w:r>
    </w:p>
  </w:footnote>
  <w:footnote w:type="continuationSeparator" w:id="1">
    <w:p w:rsidR="009A5E05" w:rsidRDefault="009A5E05" w:rsidP="009D6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43" w:rsidRDefault="009A5E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43" w:rsidRDefault="009A5E0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43" w:rsidRDefault="009A5E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730E"/>
    <w:rsid w:val="00085ACE"/>
    <w:rsid w:val="000D1452"/>
    <w:rsid w:val="001D2890"/>
    <w:rsid w:val="003B1184"/>
    <w:rsid w:val="008C0EBD"/>
    <w:rsid w:val="0090730E"/>
    <w:rsid w:val="009A5E05"/>
    <w:rsid w:val="009D6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0730E"/>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4">
    <w:name w:val="Название Знак"/>
    <w:basedOn w:val="a0"/>
    <w:link w:val="a3"/>
    <w:rsid w:val="0090730E"/>
    <w:rPr>
      <w:rFonts w:ascii="Cambria" w:eastAsia="Times New Roman" w:hAnsi="Cambria" w:cs="Times New Roman"/>
      <w:b/>
      <w:bCs/>
      <w:kern w:val="28"/>
      <w:sz w:val="32"/>
      <w:szCs w:val="32"/>
      <w:lang w:eastAsia="en-US"/>
    </w:rPr>
  </w:style>
  <w:style w:type="character" w:styleId="a5">
    <w:name w:val="Emphasis"/>
    <w:basedOn w:val="a0"/>
    <w:qFormat/>
    <w:rsid w:val="0090730E"/>
    <w:rPr>
      <w:i/>
      <w:iCs/>
    </w:rPr>
  </w:style>
  <w:style w:type="paragraph" w:styleId="a6">
    <w:name w:val="header"/>
    <w:basedOn w:val="a"/>
    <w:link w:val="a7"/>
    <w:rsid w:val="0090730E"/>
    <w:pPr>
      <w:tabs>
        <w:tab w:val="center" w:pos="4677"/>
        <w:tab w:val="right" w:pos="9355"/>
      </w:tabs>
    </w:pPr>
    <w:rPr>
      <w:rFonts w:ascii="Calibri" w:eastAsia="Times New Roman" w:hAnsi="Calibri" w:cs="Times New Roman"/>
      <w:lang w:eastAsia="en-US"/>
    </w:rPr>
  </w:style>
  <w:style w:type="character" w:customStyle="1" w:styleId="a7">
    <w:name w:val="Верхний колонтитул Знак"/>
    <w:basedOn w:val="a0"/>
    <w:link w:val="a6"/>
    <w:rsid w:val="0090730E"/>
    <w:rPr>
      <w:rFonts w:ascii="Calibri" w:eastAsia="Times New Roman" w:hAnsi="Calibri" w:cs="Times New Roman"/>
      <w:lang w:eastAsia="en-US"/>
    </w:rPr>
  </w:style>
  <w:style w:type="paragraph" w:styleId="a8">
    <w:name w:val="footer"/>
    <w:basedOn w:val="a"/>
    <w:link w:val="a9"/>
    <w:rsid w:val="0090730E"/>
    <w:pPr>
      <w:tabs>
        <w:tab w:val="center" w:pos="4677"/>
        <w:tab w:val="right" w:pos="9355"/>
      </w:tabs>
    </w:pPr>
    <w:rPr>
      <w:rFonts w:ascii="Calibri" w:eastAsia="Times New Roman" w:hAnsi="Calibri" w:cs="Times New Roman"/>
      <w:lang w:eastAsia="en-US"/>
    </w:rPr>
  </w:style>
  <w:style w:type="character" w:customStyle="1" w:styleId="a9">
    <w:name w:val="Нижний колонтитул Знак"/>
    <w:basedOn w:val="a0"/>
    <w:link w:val="a8"/>
    <w:rsid w:val="0090730E"/>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header" Target="header1.xml"/><Relationship Id="rId7" Type="http://schemas.openxmlformats.org/officeDocument/2006/relationships/oleObject" Target="embeddings/oleObject1.bin"/><Relationship Id="rId71"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684</Words>
  <Characters>3902</Characters>
  <Application>Microsoft Office Word</Application>
  <DocSecurity>0</DocSecurity>
  <Lines>32</Lines>
  <Paragraphs>9</Paragraphs>
  <ScaleCrop>false</ScaleCrop>
  <Company>Reanimator Extreme Edition</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2015-08-28T15:17:00Z</dcterms:created>
  <dcterms:modified xsi:type="dcterms:W3CDTF">2015-08-29T06:37:00Z</dcterms:modified>
</cp:coreProperties>
</file>